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Анкета для родителей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1.г. Стараемся привить любовь к музыке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3. г. Говорим о музыке, покупаем детские музыкальные инструменты, слушаем в основном детские песни, устраиваем концерты, поем разученные в детском саду (про маму, бабуленька) по телефону бабушкам, тетям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4. а. г. Повторяем названия музыкальных инструментов. Сегодня вспомнили 10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5. 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6.а.б.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3349569" cy="495962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9569" cy="4959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854448" cy="647259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4448" cy="647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