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ФЭМП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    Цель:  </w:t>
      </w:r>
      <w:r w:rsidDel="00000000" w:rsidR="00000000" w:rsidRPr="00000000">
        <w:rPr>
          <w:rtl w:val="0"/>
        </w:rPr>
        <w:t xml:space="preserve">закрепление знаний детей о количественном и порядковом счете, названия геометрических фигур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   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    -Учить соотносить форму предметов с геометрическими фигурами(куб, круг, цилиндр, квадрат, прямоугольник)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-  Упражнять в счёте предметов и отсчёте на слух, на ощупь в переделах 5.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-  Развивать умение сравнивать предметы по цвету, форме, величине.</w:t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    Материал и оборудование: </w:t>
      </w:r>
      <w:r w:rsidDel="00000000" w:rsidR="00000000" w:rsidRPr="00000000">
        <w:rPr>
          <w:rtl w:val="0"/>
        </w:rPr>
        <w:t xml:space="preserve">волшебный мешочек, (количество предметов в пределах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Ход занятия: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Игра «Счет предметов на ощупь»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У меня есть волшебный мешочек, а в нем «невесть что»!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Ребёнок запускает руку в мешочек, находит предмет, говорит что это за предмет, считает и только потом  его дастает. Важно, чтобы ребёнок сосчитал количество одинаковых предметов.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Игра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«Ассоциации».</w:t>
      </w:r>
      <w:r w:rsidDel="00000000" w:rsidR="00000000" w:rsidRPr="00000000">
        <w:rPr>
          <w:rtl w:val="0"/>
        </w:rPr>
        <w:t xml:space="preserve"> В этой игре надо назвать форму, которую я буду показывать и найти предмет похожий на нее.( показать мяч, кубик и уточнить их форму, далее обратить внимание на предметы: коробку,клубок ниток)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Физкультминутка «Матрёшки»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Хлопают в ладошки дружные матрешки. (Хлопают в ладоши)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На ногах сапожки, (Руки на пояс, поочередно выставляют ногу на пятку вперед)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Топают матрешки. (Топают ногами)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Влево, вправо наклонись, (Наклоны телом влево – вправо)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Всем знакомым поклонись. (Наклоны головой влево-вправо)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Девчонки озорные, матрешки расписные.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В сарафанах ваших пестрых (Руки к плечам, повороты туловища направо – налево)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Вы похожи словно сестры. Ладушки, ладушки, веселые матрешки. (Хлопают в ладоши)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Игра «Бывает, не бывает…».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Вы читаете строчку, а ребёнок отвечает, бывает такое или не бывает?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Бывает круг с  углами? (Не бывает).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-Бывает у кошки два хвоста? (Не бывает)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-Бывает ночью звёздное небо? (Бывает).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-Бывает у слона три уха? (Не бывает)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-Может кубик катиться, как мяч? (Не может)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-Бывает трава зелёного цвета? (Бывает).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-Бывает у человека три ноги? (Не бывает).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Развивать умение сравнивать предметы по цвету, форме, величине.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Можно использовать матрёшку.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Отгадайте загадку: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Рядом разные подружки,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Но похожи друг на дружку.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Все они сидят друг в дружке,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А всего одна игрушка.  (Матрешка)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14300" distT="114300" distL="114300" distR="114300">
            <wp:extent cx="3191800" cy="4369004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1800" cy="43690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114300" distT="114300" distL="114300" distR="114300">
            <wp:extent cx="3883559" cy="291266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3559" cy="2912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